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61C2" w14:textId="6E422FAF" w:rsidR="00FC6F64" w:rsidRDefault="00D32D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The Transitus as Memorial Rite</w:t>
      </w:r>
    </w:p>
    <w:p w14:paraId="7C2C4056" w14:textId="5AFD48DE" w:rsidR="00D32D6C" w:rsidRDefault="00D32D6C">
      <w:pPr>
        <w:rPr>
          <w:rFonts w:ascii="Tahoma" w:hAnsi="Tahoma" w:cs="Tahoma"/>
        </w:rPr>
      </w:pPr>
      <w:r>
        <w:rPr>
          <w:rFonts w:ascii="Tahoma" w:hAnsi="Tahoma" w:cs="Tahoma"/>
        </w:rPr>
        <w:t>While it is appropriate to observe the Transitus as a Memorial Rite by itself</w:t>
      </w:r>
      <w:r w:rsidR="00C00C87">
        <w:rPr>
          <w:rFonts w:ascii="Tahoma" w:hAnsi="Tahoma" w:cs="Tahoma"/>
        </w:rPr>
        <w:t xml:space="preserve"> at meetings of the Order,</w:t>
      </w:r>
      <w:r>
        <w:rPr>
          <w:rFonts w:ascii="Tahoma" w:hAnsi="Tahoma" w:cs="Tahoma"/>
        </w:rPr>
        <w:t xml:space="preserve"> it will most often be incorporated into one of the hours (for example, Compline) or a Service of Word and Table. In that setting, we share the following suggestions:</w:t>
      </w:r>
    </w:p>
    <w:p w14:paraId="6E00C899" w14:textId="413B7D45" w:rsidR="00D32D6C" w:rsidRDefault="00D32D6C" w:rsidP="00D32D6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Transitus should provide the basic them</w:t>
      </w:r>
      <w:r w:rsidR="00C00C87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C00C87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the service.</w:t>
      </w:r>
    </w:p>
    <w:p w14:paraId="2322E071" w14:textId="4891225E" w:rsidR="00D32D6C" w:rsidRDefault="00D32D6C" w:rsidP="00D32D6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Consult the topical index under “Transitus” for appropriate hymns.</w:t>
      </w:r>
    </w:p>
    <w:p w14:paraId="02E04067" w14:textId="31FCAE8F" w:rsidR="00C00C87" w:rsidRDefault="00C00C87" w:rsidP="00D32D6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Time must be provided in the schedule for a longer office or service.</w:t>
      </w:r>
    </w:p>
    <w:p w14:paraId="184D0827" w14:textId="0AF038BB" w:rsidR="00D32D6C" w:rsidRDefault="00D32D6C" w:rsidP="00D32D6C">
      <w:pPr>
        <w:rPr>
          <w:rFonts w:ascii="Tahoma" w:hAnsi="Tahoma" w:cs="Tahoma"/>
        </w:rPr>
      </w:pPr>
      <w:r>
        <w:rPr>
          <w:rFonts w:ascii="Tahoma" w:hAnsi="Tahoma" w:cs="Tahoma"/>
        </w:rPr>
        <w:t>The Service</w:t>
      </w:r>
    </w:p>
    <w:p w14:paraId="3CBD0DBD" w14:textId="74265D24" w:rsidR="00D32D6C" w:rsidRDefault="00D32D6C" w:rsidP="00D32D6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As an introduction to the Transitus part of the service, all but the last sentence of the liturgical and theological background </w:t>
      </w:r>
      <w:r w:rsidR="00D0747A">
        <w:rPr>
          <w:rFonts w:ascii="Tahoma" w:hAnsi="Tahoma" w:cs="Tahoma"/>
        </w:rPr>
        <w:t xml:space="preserve">as </w:t>
      </w:r>
      <w:r>
        <w:rPr>
          <w:rFonts w:ascii="Tahoma" w:hAnsi="Tahoma" w:cs="Tahoma"/>
        </w:rPr>
        <w:t xml:space="preserve">found on p. 81 of </w:t>
      </w:r>
      <w:r>
        <w:rPr>
          <w:rFonts w:ascii="Tahoma" w:hAnsi="Tahoma" w:cs="Tahoma"/>
          <w:i/>
          <w:iCs/>
        </w:rPr>
        <w:t xml:space="preserve">The Book of Offices and </w:t>
      </w:r>
      <w:proofErr w:type="gramStart"/>
      <w:r>
        <w:rPr>
          <w:rFonts w:ascii="Tahoma" w:hAnsi="Tahoma" w:cs="Tahoma"/>
          <w:i/>
          <w:iCs/>
        </w:rPr>
        <w:t xml:space="preserve">Services </w:t>
      </w:r>
      <w:r>
        <w:rPr>
          <w:rFonts w:ascii="Tahoma" w:hAnsi="Tahoma" w:cs="Tahoma"/>
        </w:rPr>
        <w:t xml:space="preserve"> may</w:t>
      </w:r>
      <w:proofErr w:type="gramEnd"/>
      <w:r>
        <w:rPr>
          <w:rFonts w:ascii="Tahoma" w:hAnsi="Tahoma" w:cs="Tahoma"/>
        </w:rPr>
        <w:t xml:space="preserve"> be read.</w:t>
      </w:r>
    </w:p>
    <w:p w14:paraId="087BE526" w14:textId="775739EC" w:rsidR="00D32D6C" w:rsidRDefault="00D32D6C" w:rsidP="00D32D6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When a part of another service, the greeting is omitted.</w:t>
      </w:r>
    </w:p>
    <w:p w14:paraId="68560D51" w14:textId="494FCAFD" w:rsidR="00C00C87" w:rsidRDefault="00C00C87" w:rsidP="00D32D6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When a part of “A Lukan Liturgy of Word and Table,” the Transitus may function as the “Prayers of the People” (see p. 7), continuing</w:t>
      </w:r>
      <w:r w:rsidR="00FB53D4">
        <w:rPr>
          <w:rFonts w:ascii="Tahoma" w:hAnsi="Tahoma" w:cs="Tahoma"/>
        </w:rPr>
        <w:t xml:space="preserve"> after the Transitus rite</w:t>
      </w:r>
      <w:r>
        <w:rPr>
          <w:rFonts w:ascii="Tahoma" w:hAnsi="Tahoma" w:cs="Tahoma"/>
        </w:rPr>
        <w:t xml:space="preserve"> with the “Invitation” (see p. 8)</w:t>
      </w:r>
    </w:p>
    <w:p w14:paraId="5DD00AD1" w14:textId="77777777" w:rsidR="00C00C87" w:rsidRDefault="00A943F8" w:rsidP="00D32D6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When a part of a daily office</w:t>
      </w:r>
      <w:r w:rsidR="00C00C87">
        <w:rPr>
          <w:rFonts w:ascii="Tahoma" w:hAnsi="Tahoma" w:cs="Tahoma"/>
        </w:rPr>
        <w:t xml:space="preserve"> such as Compline:</w:t>
      </w:r>
      <w:r>
        <w:rPr>
          <w:rFonts w:ascii="Tahoma" w:hAnsi="Tahoma" w:cs="Tahoma"/>
        </w:rPr>
        <w:t xml:space="preserve"> </w:t>
      </w:r>
    </w:p>
    <w:p w14:paraId="6A3C76ED" w14:textId="66AA728A" w:rsidR="00A943F8" w:rsidRDefault="00A943F8" w:rsidP="00C00C87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Transitus </w:t>
      </w:r>
      <w:r w:rsidR="00FB53D4">
        <w:rPr>
          <w:rFonts w:ascii="Tahoma" w:hAnsi="Tahoma" w:cs="Tahoma"/>
        </w:rPr>
        <w:t>replaces the little chapter</w:t>
      </w:r>
      <w:r>
        <w:rPr>
          <w:rFonts w:ascii="Tahoma" w:hAnsi="Tahoma" w:cs="Tahoma"/>
        </w:rPr>
        <w:t xml:space="preserve"> with the scripture found at the top of p. 82 and replaces the daily office liturgy from that point on (note parts of the service marked P or </w:t>
      </w:r>
      <w:proofErr w:type="spellStart"/>
      <w:r>
        <w:rPr>
          <w:rFonts w:ascii="Tahoma" w:hAnsi="Tahoma" w:cs="Tahoma"/>
        </w:rPr>
        <w:t>D are</w:t>
      </w:r>
      <w:proofErr w:type="spellEnd"/>
      <w:r>
        <w:rPr>
          <w:rFonts w:ascii="Tahoma" w:hAnsi="Tahoma" w:cs="Tahoma"/>
        </w:rPr>
        <w:t xml:space="preserve"> to be omitted</w:t>
      </w:r>
      <w:r w:rsidR="00C00C87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.  </w:t>
      </w:r>
    </w:p>
    <w:p w14:paraId="7D7DEB3D" w14:textId="6BD8704C" w:rsidR="00D32D6C" w:rsidRDefault="00A943F8" w:rsidP="00C00C87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 suitable hymn may be included prior to the Benediction.</w:t>
      </w:r>
    </w:p>
    <w:p w14:paraId="69590473" w14:textId="01726D1B" w:rsidR="00C00C87" w:rsidRPr="00C00C87" w:rsidRDefault="00C00C87" w:rsidP="00C00C87">
      <w:pPr>
        <w:pStyle w:val="ListParagraph"/>
        <w:ind w:left="1440"/>
        <w:rPr>
          <w:rFonts w:ascii="Tahoma" w:hAnsi="Tahoma" w:cs="Tahoma"/>
        </w:rPr>
      </w:pPr>
    </w:p>
    <w:sectPr w:rsidR="00C00C87" w:rsidRPr="00C0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2D8"/>
    <w:multiLevelType w:val="hybridMultilevel"/>
    <w:tmpl w:val="4CA0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0AFE"/>
    <w:multiLevelType w:val="hybridMultilevel"/>
    <w:tmpl w:val="263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130415">
    <w:abstractNumId w:val="0"/>
  </w:num>
  <w:num w:numId="2" w16cid:durableId="204741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6C"/>
    <w:rsid w:val="00A943F8"/>
    <w:rsid w:val="00C00C87"/>
    <w:rsid w:val="00D0747A"/>
    <w:rsid w:val="00D32D6C"/>
    <w:rsid w:val="00FB53D4"/>
    <w:rsid w:val="00FC6F64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3BA2"/>
  <w15:chartTrackingRefBased/>
  <w15:docId w15:val="{D73C0C3E-AC4A-427A-A679-C460AC1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Vogel</dc:creator>
  <cp:keywords/>
  <dc:description/>
  <cp:lastModifiedBy>Dwight Vogel</cp:lastModifiedBy>
  <cp:revision>2</cp:revision>
  <dcterms:created xsi:type="dcterms:W3CDTF">2022-05-10T17:20:00Z</dcterms:created>
  <dcterms:modified xsi:type="dcterms:W3CDTF">2022-05-10T17:20:00Z</dcterms:modified>
</cp:coreProperties>
</file>